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pageBreakBefore w:val="false"/>
        <w:rPr/>
      </w:pPr>
      <w:bookmarkStart w:id="0" w:name="_s3vqbk5zshj3"/>
      <w:bookmarkEnd w:id="0"/>
      <w:r>
        <w:rPr/>
        <w:t>Оператори за присвояване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Съществуват два основни типа присвояване: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— </w:t>
      </w:r>
      <w:r>
        <w:rPr>
          <w:b/>
        </w:rPr>
        <w:t xml:space="preserve">непрекъснато </w:t>
      </w:r>
      <w:r>
        <w:rPr/>
        <w:t>(continuous) присвояване, което дава стойности на вериги или променливи</w:t>
      </w:r>
    </w:p>
    <w:p>
      <w:pPr>
        <w:pStyle w:val="Normal1"/>
        <w:pageBreakBefore w:val="false"/>
        <w:rPr/>
      </w:pPr>
      <w:r>
        <w:rPr/>
        <w:t xml:space="preserve">— </w:t>
      </w:r>
      <w:r>
        <w:rPr>
          <w:b/>
        </w:rPr>
        <w:t xml:space="preserve">процедурно </w:t>
      </w:r>
      <w:r>
        <w:rPr/>
        <w:t>(procedural) просвояване, което дава стойност на променливи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Непрекъснати просвоявания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Непрекъснатото присвояване е подобно на </w:t>
      </w:r>
      <w:r>
        <w:rPr>
          <w:b/>
        </w:rPr>
        <w:t>комбинационна схема</w:t>
      </w:r>
      <w:r>
        <w:rPr/>
        <w:t xml:space="preserve">, чиито изход е свързан с верига или променлива. </w:t>
      </w:r>
    </w:p>
    <w:p>
      <w:pPr>
        <w:pStyle w:val="Normal1"/>
        <w:pageBreakBefore w:val="false"/>
        <w:rPr/>
      </w:pPr>
      <w:r>
        <w:rPr/>
        <w:t>Обектът от лявата страна на оператора за присвояване се променя когато се промени стойността на израза от дясната страна на оператора.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logic</w:t>
      </w:r>
      <w:r>
        <w:rPr>
          <w:rFonts w:eastAsia="Consolas" w:cs="Consolas" w:ascii="Consolas" w:hAnsi="Consolas"/>
          <w:sz w:val="21"/>
          <w:szCs w:val="21"/>
        </w:rPr>
        <w:t xml:space="preserve"> carry_out, carry_in;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logic</w:t>
      </w:r>
      <w:r>
        <w:rPr>
          <w:rFonts w:eastAsia="Consolas" w:cs="Consolas" w:ascii="Consolas" w:hAnsi="Consolas"/>
          <w:sz w:val="21"/>
          <w:szCs w:val="21"/>
        </w:rPr>
        <w:t xml:space="preserve"> [3:0] sum_out, ina, inb;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AF00DB"/>
          <w:sz w:val="21"/>
          <w:szCs w:val="21"/>
        </w:rPr>
        <w:t>assign</w:t>
      </w:r>
      <w:r>
        <w:rPr>
          <w:rFonts w:eastAsia="Consolas" w:cs="Consolas" w:ascii="Consolas" w:hAnsi="Consolas"/>
          <w:sz w:val="21"/>
          <w:szCs w:val="21"/>
        </w:rPr>
        <w:t xml:space="preserve"> {carry_out, sum_out} = ina + inb + carry_in;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Процедурни присвоявания</w:t>
      </w:r>
    </w:p>
    <w:p>
      <w:pPr>
        <w:pStyle w:val="Normal1"/>
        <w:pageBreakBefore w:val="false"/>
        <w:rPr>
          <w:b/>
          <w:b/>
        </w:rPr>
      </w:pPr>
      <w:r>
        <w:rPr>
          <w:b/>
        </w:rPr>
      </w:r>
    </w:p>
    <w:p>
      <w:pPr>
        <w:pStyle w:val="Normal1"/>
        <w:pageBreakBefore w:val="false"/>
        <w:rPr/>
      </w:pPr>
      <w:r>
        <w:rPr/>
        <w:t xml:space="preserve">Процедурното присвояване дава стойност на </w:t>
      </w:r>
      <w:r>
        <w:rPr>
          <w:b/>
        </w:rPr>
        <w:t>променлива</w:t>
      </w:r>
      <w:r>
        <w:rPr/>
        <w:t>, като това действие протича “мигновенно”. Променливата съхранява присвоената й стойност до следващото процедурно просвояване.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Процедурните присвоявания се срещат в процедури, като например always, initial, task и function.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>
          <w:b/>
        </w:rPr>
        <w:t>Блокиращи Процедурни присвоявания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Блокиращо процедурно присвояване трябва да бъде изпълнено </w:t>
      </w:r>
      <w:r>
        <w:rPr>
          <w:b/>
        </w:rPr>
        <w:t>преди следващите го оператори</w:t>
      </w:r>
      <w:r>
        <w:rPr/>
        <w:t>.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00FF"/>
          <w:sz w:val="21"/>
          <w:szCs w:val="21"/>
        </w:rPr>
      </w:pPr>
      <w:r>
        <w:rPr>
          <w:rFonts w:eastAsia="Consolas" w:cs="Consolas" w:ascii="Consolas" w:hAnsi="Consolas"/>
          <w:color w:val="AF00DB"/>
          <w:sz w:val="21"/>
          <w:szCs w:val="21"/>
        </w:rPr>
        <w:t>always</w:t>
      </w:r>
      <w:r>
        <w:rPr>
          <w:rFonts w:eastAsia="Consolas" w:cs="Consolas" w:ascii="Consolas" w:hAnsi="Consolas"/>
          <w:sz w:val="21"/>
          <w:szCs w:val="21"/>
        </w:rPr>
        <w:t xml:space="preserve"> @ (</w:t>
      </w:r>
      <w:r>
        <w:rPr>
          <w:rFonts w:eastAsia="Consolas" w:cs="Consolas" w:ascii="Consolas" w:hAnsi="Consolas"/>
          <w:color w:val="0000FF"/>
          <w:sz w:val="21"/>
          <w:szCs w:val="21"/>
        </w:rPr>
        <w:t>posedge</w:t>
      </w:r>
      <w:r>
        <w:rPr>
          <w:rFonts w:eastAsia="Consolas" w:cs="Consolas" w:ascii="Consolas" w:hAnsi="Consolas"/>
          <w:sz w:val="21"/>
          <w:szCs w:val="21"/>
        </w:rPr>
        <w:t xml:space="preserve"> clk) </w:t>
      </w:r>
      <w:r>
        <w:rPr>
          <w:rFonts w:eastAsia="Consolas" w:cs="Consolas" w:ascii="Consolas" w:hAnsi="Consolas"/>
          <w:color w:val="0000FF"/>
          <w:sz w:val="21"/>
          <w:szCs w:val="21"/>
        </w:rPr>
        <w:t>begin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>q1_tmp = d;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 xml:space="preserve">q1 = q1_tmp;   </w:t>
      </w:r>
    </w:p>
    <w:p>
      <w:pPr>
        <w:pStyle w:val="Normal1"/>
        <w:pageBreakBefore w:val="false"/>
        <w:spacing w:lineRule="auto" w:line="324"/>
        <w:rPr/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end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Неблокиращи Процедурни присвоявания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Неблокиращите процедурни присвоявания не променят веднага стойността на променливата от лявата страна на оператора. </w:t>
      </w:r>
    </w:p>
    <w:p>
      <w:pPr>
        <w:pStyle w:val="Normal1"/>
        <w:pageBreakBefore w:val="false"/>
        <w:rPr/>
      </w:pPr>
      <w:r>
        <w:rPr/>
        <w:t xml:space="preserve">Те определят новата стойност и </w:t>
      </w:r>
      <w:r>
        <w:rPr>
          <w:b/>
        </w:rPr>
        <w:t>планират промяната</w:t>
      </w:r>
      <w:r>
        <w:rPr/>
        <w:t>, която ще се извърши на края на т.нар. nonblocking assign update event region.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Пример - блокиращи и неблокиращи присвоявания</w:t>
      </w:r>
    </w:p>
    <w:p>
      <w:pPr>
        <w:pStyle w:val="Normal1"/>
        <w:pageBreakBefore w:val="false"/>
        <w:rPr/>
      </w:pPr>
      <w:r>
        <w:rPr/>
      </w:r>
    </w:p>
    <w:tbl>
      <w:tblPr>
        <w:tblStyle w:val="Table1"/>
        <w:tblW w:w="155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255"/>
        <w:gridCol w:w="9254"/>
      </w:tblGrid>
      <w:tr>
        <w:trPr/>
        <w:tc>
          <w:tcPr>
            <w:tcW w:w="6255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module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</w:t>
            </w:r>
            <w:r>
              <w:rPr>
                <w:rFonts w:eastAsia="Consolas" w:cs="Consolas" w:ascii="Consolas" w:hAnsi="Consolas"/>
                <w:color w:val="267F99"/>
                <w:sz w:val="21"/>
                <w:szCs w:val="21"/>
              </w:rPr>
              <w:t>blocking_vs_nonblocking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>(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267F99"/>
                <w:sz w:val="21"/>
                <w:szCs w:val="21"/>
              </w:rPr>
              <w:t>output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logic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q1,q2,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267F99"/>
                <w:sz w:val="21"/>
                <w:szCs w:val="21"/>
              </w:rPr>
              <w:t>input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clk, d);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logic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q1_tmp, q2_tmp;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color w:val="0000FF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  <w:sz w:val="21"/>
                <w:szCs w:val="21"/>
              </w:rPr>
              <w:t>always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@ (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posedge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clk)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begin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    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>q1_tmp = d;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    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q1 = q1_tmp;   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color w:val="0000FF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end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color w:val="0000FF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color w:val="0000FF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  <w:sz w:val="21"/>
                <w:szCs w:val="21"/>
              </w:rPr>
              <w:t>always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@ (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posedge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clk)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begin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    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>q2_tmp &lt;= d;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    </w:t>
            </w:r>
            <w:r>
              <w:rPr>
                <w:rFonts w:eastAsia="Consolas" w:cs="Consolas" w:ascii="Consolas" w:hAnsi="Consolas"/>
                <w:sz w:val="21"/>
                <w:szCs w:val="21"/>
              </w:rPr>
              <w:t>q2 &lt;= q2_tmp;</w:t>
            </w:r>
          </w:p>
          <w:p>
            <w:pPr>
              <w:pStyle w:val="Normal1"/>
              <w:widowControl w:val="false"/>
              <w:spacing w:lineRule="auto" w:line="324"/>
              <w:rPr>
                <w:rFonts w:ascii="Consolas" w:hAnsi="Consolas" w:eastAsia="Consolas" w:cs="Consolas"/>
                <w:color w:val="0000FF"/>
                <w:sz w:val="21"/>
                <w:szCs w:val="21"/>
              </w:rPr>
            </w:pPr>
            <w:r>
              <w:rPr>
                <w:rFonts w:eastAsia="Consolas" w:cs="Consolas" w:ascii="Consolas" w:hAnsi="Consolas"/>
                <w:sz w:val="21"/>
                <w:szCs w:val="21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  <w:sz w:val="21"/>
                <w:szCs w:val="21"/>
              </w:rPr>
              <w:t>end</w:t>
            </w:r>
          </w:p>
          <w:p>
            <w:pPr>
              <w:pStyle w:val="Normal1"/>
              <w:widowControl w:val="false"/>
              <w:spacing w:lineRule="auto" w:line="324"/>
              <w:rPr/>
            </w:pPr>
            <w:r>
              <w:rPr>
                <w:rFonts w:eastAsia="Consolas" w:cs="Consolas" w:ascii="Consolas" w:hAnsi="Consolas"/>
                <w:color w:val="AF00DB"/>
                <w:sz w:val="21"/>
                <w:szCs w:val="21"/>
              </w:rPr>
              <w:t>endmodule</w:t>
            </w:r>
          </w:p>
        </w:tc>
        <w:tc>
          <w:tcPr>
            <w:tcW w:w="9254" w:type="dxa"/>
            <w:tcBorders/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drawing>
                <wp:inline distT="0" distB="0" distL="0" distR="0">
                  <wp:extent cx="4791075" cy="13970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Пример - блокиращи и неблокиращи присвоявания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ind w:firstLine="720"/>
        <w:rPr/>
      </w:pPr>
      <w:r>
        <w:rPr/>
        <w:t>`timescale 1ns / 1ps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logic</w:t>
      </w:r>
      <w:r>
        <w:rPr>
          <w:rFonts w:eastAsia="Consolas" w:cs="Consolas" w:ascii="Consolas" w:hAnsi="Consolas"/>
          <w:sz w:val="21"/>
          <w:szCs w:val="21"/>
        </w:rPr>
        <w:t xml:space="preserve"> a, b, c, d, e, f;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</w:t>
      </w:r>
      <w:r>
        <w:rPr/>
        <w:t xml:space="preserve">блокиращи 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00FF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AF00DB"/>
          <w:sz w:val="21"/>
          <w:szCs w:val="21"/>
        </w:rPr>
        <w:t>initial</w:t>
      </w:r>
      <w:r>
        <w:rPr>
          <w:rFonts w:eastAsia="Consolas" w:cs="Consolas" w:ascii="Consolas" w:hAnsi="Consolas"/>
          <w:sz w:val="21"/>
          <w:szCs w:val="21"/>
        </w:rPr>
        <w:t xml:space="preserve"> </w:t>
      </w:r>
      <w:r>
        <w:rPr>
          <w:rFonts w:eastAsia="Consolas" w:cs="Consolas" w:ascii="Consolas" w:hAnsi="Consolas"/>
          <w:color w:val="0000FF"/>
          <w:sz w:val="21"/>
          <w:szCs w:val="21"/>
        </w:rPr>
        <w:t>begin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 xml:space="preserve">a = #10 1; </w:t>
        <w:tab/>
      </w:r>
      <w:r>
        <w:rPr>
          <w:rFonts w:eastAsia="Consolas" w:cs="Consolas" w:ascii="Consolas" w:hAnsi="Consolas"/>
          <w:sz w:val="21"/>
          <w:szCs w:val="21"/>
        </w:rPr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a ще стане </w:t>
      </w:r>
      <w:r>
        <w:rPr>
          <w:rFonts w:eastAsia="Consolas" w:cs="Consolas" w:ascii="Consolas" w:hAnsi="Consolas"/>
          <w:color w:val="008000"/>
          <w:sz w:val="21"/>
          <w:szCs w:val="21"/>
        </w:rPr>
        <w:t>1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 10 </w:t>
      </w:r>
      <w:r>
        <w:rPr>
          <w:rFonts w:eastAsia="Consolas" w:cs="Consolas" w:ascii="Consolas" w:hAnsi="Consolas"/>
          <w:b/>
          <w:color w:val="008000"/>
          <w:sz w:val="21"/>
          <w:szCs w:val="21"/>
        </w:rPr>
        <w:t>единици време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 xml:space="preserve">b = #2 0; </w:t>
        <w:tab/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>// b ще стане 0 на 12 е.в.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 xml:space="preserve">c = #4 1; </w:t>
        <w:tab/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c ще стане </w:t>
      </w:r>
      <w:r>
        <w:rPr>
          <w:rFonts w:eastAsia="Consolas" w:cs="Consolas" w:ascii="Consolas" w:hAnsi="Consolas"/>
          <w:color w:val="008000"/>
          <w:sz w:val="21"/>
          <w:szCs w:val="21"/>
        </w:rPr>
        <w:t>1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 16 е.в.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00FF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end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</w:t>
      </w:r>
      <w:r>
        <w:rPr/>
        <w:t xml:space="preserve">неблокиращи 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00FF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AF00DB"/>
          <w:sz w:val="21"/>
          <w:szCs w:val="21"/>
        </w:rPr>
        <w:t>initial</w:t>
      </w:r>
      <w:r>
        <w:rPr>
          <w:rFonts w:eastAsia="Consolas" w:cs="Consolas" w:ascii="Consolas" w:hAnsi="Consolas"/>
          <w:sz w:val="21"/>
          <w:szCs w:val="21"/>
        </w:rPr>
        <w:t xml:space="preserve"> </w:t>
      </w:r>
      <w:r>
        <w:rPr>
          <w:rFonts w:eastAsia="Consolas" w:cs="Consolas" w:ascii="Consolas" w:hAnsi="Consolas"/>
          <w:color w:val="0000FF"/>
          <w:sz w:val="21"/>
          <w:szCs w:val="21"/>
        </w:rPr>
        <w:t>begin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>d &lt;= #10 1;</w:t>
        <w:tab/>
      </w:r>
      <w:r>
        <w:rPr>
          <w:rFonts w:eastAsia="Consolas" w:cs="Consolas" w:ascii="Consolas" w:hAnsi="Consolas"/>
          <w:sz w:val="21"/>
          <w:szCs w:val="21"/>
        </w:rPr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d ще стане </w:t>
      </w:r>
      <w:r>
        <w:rPr>
          <w:rFonts w:eastAsia="Consolas" w:cs="Consolas" w:ascii="Consolas" w:hAnsi="Consolas"/>
          <w:color w:val="008000"/>
          <w:sz w:val="21"/>
          <w:szCs w:val="21"/>
        </w:rPr>
        <w:t>1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 10 е.в.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>e &lt;= #2 0;</w:t>
        <w:tab/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>// e ще стане 0 на 2 е.в.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8000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    </w:t>
      </w:r>
      <w:r>
        <w:rPr>
          <w:rFonts w:eastAsia="Consolas" w:cs="Consolas" w:ascii="Consolas" w:hAnsi="Consolas"/>
          <w:sz w:val="21"/>
          <w:szCs w:val="21"/>
        </w:rPr>
        <w:t>f &lt;= #4 1;</w:t>
        <w:tab/>
        <w:tab/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// f ще стане </w:t>
      </w:r>
      <w:r>
        <w:rPr>
          <w:rFonts w:eastAsia="Consolas" w:cs="Consolas" w:ascii="Consolas" w:hAnsi="Consolas"/>
          <w:color w:val="008000"/>
          <w:sz w:val="21"/>
          <w:szCs w:val="21"/>
        </w:rPr>
        <w:t>1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 4 е.в. о</w:t>
      </w:r>
      <w:r>
        <w:rPr>
          <w:rFonts w:eastAsia="Consolas" w:cs="Consolas" w:ascii="Consolas" w:hAnsi="Consolas"/>
          <w:color w:val="008000"/>
          <w:sz w:val="21"/>
          <w:szCs w:val="21"/>
        </w:rPr>
        <w:t>т</w:t>
      </w:r>
      <w:r>
        <w:rPr>
          <w:rFonts w:eastAsia="Consolas" w:cs="Consolas" w:ascii="Consolas" w:hAnsi="Consolas"/>
          <w:color w:val="008000"/>
          <w:sz w:val="21"/>
          <w:szCs w:val="21"/>
        </w:rPr>
        <w:t xml:space="preserve"> началото на симулацията</w:t>
      </w:r>
    </w:p>
    <w:p>
      <w:pPr>
        <w:pStyle w:val="Normal1"/>
        <w:pageBreakBefore w:val="false"/>
        <w:spacing w:lineRule="auto" w:line="324"/>
        <w:rPr>
          <w:rFonts w:ascii="Consolas" w:hAnsi="Consolas" w:eastAsia="Consolas" w:cs="Consolas"/>
          <w:color w:val="0000FF"/>
          <w:sz w:val="21"/>
          <w:szCs w:val="21"/>
        </w:rPr>
      </w:pPr>
      <w:r>
        <w:rPr>
          <w:rFonts w:eastAsia="Consolas" w:cs="Consolas" w:ascii="Consolas" w:hAnsi="Consolas"/>
          <w:sz w:val="21"/>
          <w:szCs w:val="21"/>
        </w:rPr>
        <w:t xml:space="preserve">    </w:t>
      </w:r>
      <w:r>
        <w:rPr>
          <w:rFonts w:eastAsia="Consolas" w:cs="Consolas" w:ascii="Consolas" w:hAnsi="Consolas"/>
          <w:color w:val="0000FF"/>
          <w:sz w:val="21"/>
          <w:szCs w:val="21"/>
        </w:rPr>
        <w:t>end</w:t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8658225" cy="189547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ageBreakBefore w:val="false"/>
        <w:rPr/>
      </w:pPr>
      <w:r>
        <w:rPr/>
      </w:r>
      <w:bookmarkStart w:id="1" w:name="_v85112gqj0ja"/>
      <w:bookmarkStart w:id="2" w:name="_v85112gqj0ja"/>
      <w:bookmarkEnd w:id="2"/>
    </w:p>
    <w:tbl>
      <w:tblPr>
        <w:tblStyle w:val="Table2"/>
        <w:tblW w:w="1554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771"/>
        <w:gridCol w:w="7770"/>
      </w:tblGrid>
      <w:tr>
        <w:trPr/>
        <w:tc>
          <w:tcPr>
            <w:tcW w:w="7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Heading2"/>
              <w:widowControl w:val="false"/>
              <w:spacing w:before="360" w:after="120"/>
              <w:rPr/>
            </w:pPr>
            <w:bookmarkStart w:id="3" w:name="_b4vuci8q20h3"/>
            <w:bookmarkEnd w:id="3"/>
            <w:r>
              <w:rPr/>
              <w:t>Пример - blocking assignment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FF8000"/>
                <w:highlight w:val="white"/>
              </w:rPr>
            </w:pPr>
            <w:r>
              <w:rPr>
                <w:rFonts w:eastAsia="Consolas" w:cs="Consolas" w:ascii="Consolas" w:hAnsi="Consolas"/>
                <w:color w:val="FF8000"/>
                <w:highlight w:val="white"/>
              </w:rPr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module blocking_assignment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(</w:t>
            </w:r>
          </w:p>
          <w:p>
            <w:pPr>
              <w:pStyle w:val="Normal1"/>
              <w:widowControl w:val="false"/>
              <w:ind w:firstLine="72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input clk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,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sin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,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output logic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3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: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);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FF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FF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 xml:space="preserve">always_ff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@(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>posedge clk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)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begin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sin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1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2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1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3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2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end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FF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endmodule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time=0 qout=xxxx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time=150 qout=1111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time=650 qout=0000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Heading2"/>
              <w:widowControl w:val="false"/>
              <w:spacing w:before="360" w:after="120"/>
              <w:rPr/>
            </w:pPr>
            <w:bookmarkStart w:id="4" w:name="_ebvzy18ivt2k"/>
            <w:bookmarkEnd w:id="4"/>
            <w:r>
              <w:rPr/>
              <w:t>Пример - non-blocking assignment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FF8000"/>
                <w:highlight w:val="white"/>
              </w:rPr>
            </w:pPr>
            <w:r>
              <w:rPr>
                <w:rFonts w:eastAsia="Consolas" w:cs="Consolas" w:ascii="Consolas" w:hAnsi="Consolas"/>
                <w:color w:val="FF8000"/>
                <w:highlight w:val="white"/>
              </w:rPr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module non_blocking_assignment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(</w:t>
            </w:r>
          </w:p>
          <w:p>
            <w:pPr>
              <w:pStyle w:val="Normal1"/>
              <w:widowControl w:val="false"/>
              <w:ind w:firstLine="72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input clk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,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sin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,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output logic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3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: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);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FF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FF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 xml:space="preserve">always_ff 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@(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>posedge clk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)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begin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&lt;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sin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1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&lt;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0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2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&lt;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1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ind w:left="720" w:hanging="0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    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3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&lt;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=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qout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[</w:t>
            </w:r>
            <w:r>
              <w:rPr>
                <w:rFonts w:eastAsia="Consolas" w:cs="Consolas" w:ascii="Consolas" w:hAnsi="Consolas"/>
                <w:color w:val="FF8000"/>
                <w:highlight w:val="white"/>
              </w:rPr>
              <w:t>2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];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  <w:color w:val="000080"/>
                <w:highlight w:val="white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 xml:space="preserve">  </w:t>
            </w:r>
            <w:r>
              <w:rPr>
                <w:rFonts w:eastAsia="Consolas" w:cs="Consolas" w:ascii="Consolas" w:hAnsi="Consolas"/>
                <w:color w:val="0000FF"/>
                <w:highlight w:val="white"/>
              </w:rPr>
              <w:tab/>
              <w:t>end</w:t>
            </w:r>
            <w:r>
              <w:rPr>
                <w:rFonts w:eastAsia="Consolas" w:cs="Consolas" w:ascii="Consolas" w:hAnsi="Consolas"/>
                <w:color w:val="000080"/>
                <w:highlight w:val="white"/>
              </w:rPr>
              <w:t>;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  <w:color w:val="0000FF"/>
                <w:highlight w:val="white"/>
              </w:rPr>
              <w:t>endmodule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time=0 qout=xxxx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time=150 qout=xxx1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time=250 qout=xx11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time=350 qout=x111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time=450 qout=1111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time=650 qout=1110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time=750 qout=1100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time=850 qout=1000</w:t>
            </w:r>
          </w:p>
          <w:p>
            <w:pPr>
              <w:pStyle w:val="Normal1"/>
              <w:widowControl w:val="false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>time=950 qout=0000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1"/>
        <w:pageBreakBefore w:val="false"/>
        <w:rPr>
          <w:rFonts w:ascii="Consolas" w:hAnsi="Consolas" w:eastAsia="Consolas" w:cs="Consolas"/>
          <w:color w:val="0000FF"/>
          <w:highlight w:val="white"/>
        </w:rPr>
      </w:pPr>
      <w:r>
        <w:rPr>
          <w:rFonts w:eastAsia="Consolas" w:cs="Consolas" w:ascii="Consolas" w:hAnsi="Consolas"/>
          <w:color w:val="0000FF"/>
          <w:highlight w:val="white"/>
        </w:rPr>
      </w:r>
    </w:p>
    <w:p>
      <w:pPr>
        <w:pStyle w:val="Normal1"/>
        <w:pageBreakBefore w:val="false"/>
        <w:rPr/>
      </w:pPr>
      <w:r>
        <w:rPr>
          <w:rFonts w:eastAsia="Consolas" w:cs="Consolas" w:ascii="Consolas" w:hAnsi="Consolas"/>
          <w:color w:val="0000FF"/>
          <w:highlight w:val="white"/>
        </w:rPr>
        <w:t>blocking_assignment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9864090" cy="2176780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9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9793605" cy="3338830"/>
            <wp:effectExtent l="0" t="0" r="0" b="0"/>
            <wp:docPr id="4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60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>
          <w:rFonts w:eastAsia="Consolas" w:cs="Consolas" w:ascii="Consolas" w:hAnsi="Consolas"/>
          <w:color w:val="0000FF"/>
          <w:highlight w:val="white"/>
        </w:rPr>
        <w:t>non_blocking_assignment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9652635" cy="2252345"/>
            <wp:effectExtent l="0" t="0" r="0" b="0"/>
            <wp:docPr id="5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63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9605645" cy="3138170"/>
            <wp:effectExtent l="0" t="0" r="0" b="0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45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tbl>
      <w:tblPr>
        <w:tblStyle w:val="Table3"/>
        <w:tblW w:w="1554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771"/>
        <w:gridCol w:w="7770"/>
      </w:tblGrid>
      <w:tr>
        <w:trPr/>
        <w:tc>
          <w:tcPr>
            <w:tcW w:w="7771" w:type="dxa"/>
            <w:tcBorders/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Как се променят стойностите на а и b?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  <w:color w:val="0000FF"/>
              </w:rPr>
              <w:t>module</w:t>
            </w:r>
            <w:r>
              <w:rPr>
                <w:rFonts w:eastAsia="Consolas" w:cs="Consolas" w:ascii="Consolas" w:hAnsi="Consolas"/>
              </w:rPr>
              <w:t xml:space="preserve"> </w:t>
            </w:r>
            <w:r>
              <w:rPr>
                <w:rFonts w:eastAsia="Consolas" w:cs="Consolas" w:ascii="Consolas" w:hAnsi="Consolas"/>
                <w:color w:val="267F99"/>
              </w:rPr>
              <w:t>two_step</w:t>
            </w:r>
            <w:r>
              <w:rPr>
                <w:rFonts w:eastAsia="Consolas" w:cs="Consolas" w:ascii="Consolas" w:hAnsi="Consolas"/>
              </w:rPr>
              <w:t>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</w:rPr>
              <w:t>logic</w:t>
            </w:r>
            <w:r>
              <w:rPr>
                <w:rFonts w:eastAsia="Consolas" w:cs="Consolas" w:ascii="Consolas" w:hAnsi="Consolas"/>
              </w:rPr>
              <w:t xml:space="preserve"> a = 0;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</w:rPr>
              <w:t>logic</w:t>
            </w:r>
            <w:r>
              <w:rPr>
                <w:rFonts w:eastAsia="Consolas" w:cs="Consolas" w:ascii="Consolas" w:hAnsi="Consolas"/>
              </w:rPr>
              <w:t xml:space="preserve"> b = 1;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</w:rPr>
              <w:t>logic</w:t>
            </w:r>
            <w:r>
              <w:rPr>
                <w:rFonts w:eastAsia="Consolas" w:cs="Consolas" w:ascii="Consolas" w:hAnsi="Consolas"/>
              </w:rPr>
              <w:t xml:space="preserve"> clk = 0;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</w:rPr>
              <w:t>always</w:t>
            </w:r>
            <w:r>
              <w:rPr>
                <w:rFonts w:eastAsia="Consolas" w:cs="Consolas" w:ascii="Consolas" w:hAnsi="Consolas"/>
              </w:rPr>
              <w:t xml:space="preserve"> clk = #5 ~clk;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  <w:color w:val="0000FF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</w:rPr>
              <w:t>always_ff</w:t>
            </w:r>
            <w:r>
              <w:rPr>
                <w:rFonts w:eastAsia="Consolas" w:cs="Consolas" w:ascii="Consolas" w:hAnsi="Consolas"/>
              </w:rPr>
              <w:t xml:space="preserve"> @(</w:t>
            </w:r>
            <w:r>
              <w:rPr>
                <w:rFonts w:eastAsia="Consolas" w:cs="Consolas" w:ascii="Consolas" w:hAnsi="Consolas"/>
                <w:color w:val="0000FF"/>
              </w:rPr>
              <w:t>posedge</w:t>
            </w:r>
            <w:r>
              <w:rPr>
                <w:rFonts w:eastAsia="Consolas" w:cs="Consolas" w:ascii="Consolas" w:hAnsi="Consolas"/>
              </w:rPr>
              <w:t xml:space="preserve"> clk) </w:t>
            </w:r>
            <w:r>
              <w:rPr>
                <w:rFonts w:eastAsia="Consolas" w:cs="Consolas" w:ascii="Consolas" w:hAnsi="Consolas"/>
                <w:color w:val="0000FF"/>
              </w:rPr>
              <w:t>begin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    </w:t>
            </w:r>
            <w:r>
              <w:rPr>
                <w:rFonts w:eastAsia="Consolas" w:cs="Consolas" w:ascii="Consolas" w:hAnsi="Consolas"/>
              </w:rPr>
              <w:t xml:space="preserve">a </w:t>
            </w:r>
            <w:r>
              <w:rPr>
                <w:rFonts w:eastAsia="Consolas" w:cs="Consolas" w:ascii="Consolas" w:hAnsi="Consolas"/>
                <w:b/>
              </w:rPr>
              <w:t>&lt;=</w:t>
            </w:r>
            <w:r>
              <w:rPr>
                <w:rFonts w:eastAsia="Consolas" w:cs="Consolas" w:ascii="Consolas" w:hAnsi="Consolas"/>
              </w:rPr>
              <w:t xml:space="preserve"> b;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    </w:t>
            </w:r>
            <w:r>
              <w:rPr>
                <w:rFonts w:eastAsia="Consolas" w:cs="Consolas" w:ascii="Consolas" w:hAnsi="Consolas"/>
              </w:rPr>
              <w:t xml:space="preserve">b </w:t>
            </w:r>
            <w:r>
              <w:rPr>
                <w:rFonts w:eastAsia="Consolas" w:cs="Consolas" w:ascii="Consolas" w:hAnsi="Consolas"/>
                <w:b/>
              </w:rPr>
              <w:t>&lt;=</w:t>
            </w:r>
            <w:r>
              <w:rPr>
                <w:rFonts w:eastAsia="Consolas" w:cs="Consolas" w:ascii="Consolas" w:hAnsi="Consolas"/>
              </w:rPr>
              <w:t xml:space="preserve"> a;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  <w:color w:val="0000FF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0000FF"/>
              </w:rPr>
              <w:t>end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  <w:color w:val="0000FF"/>
              </w:rPr>
            </w:pPr>
            <w:r>
              <w:rPr>
                <w:rFonts w:eastAsia="Consolas" w:cs="Consolas" w:ascii="Consolas" w:hAnsi="Consolas"/>
                <w:color w:val="0000FF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</w:rPr>
              <w:t>initial</w:t>
            </w:r>
            <w:r>
              <w:rPr>
                <w:rFonts w:eastAsia="Consolas" w:cs="Consolas" w:ascii="Consolas" w:hAnsi="Consolas"/>
              </w:rPr>
              <w:t xml:space="preserve"> </w:t>
            </w:r>
            <w:r>
              <w:rPr>
                <w:rFonts w:eastAsia="Consolas" w:cs="Consolas" w:ascii="Consolas" w:hAnsi="Consolas"/>
                <w:color w:val="795E26"/>
              </w:rPr>
              <w:t>$monitor</w:t>
            </w:r>
            <w:r>
              <w:rPr>
                <w:rFonts w:eastAsia="Consolas" w:cs="Consolas" w:ascii="Consolas" w:hAnsi="Consolas"/>
              </w:rPr>
              <w:t>(</w:t>
            </w:r>
            <w:r>
              <w:rPr>
                <w:rFonts w:eastAsia="Consolas" w:cs="Consolas" w:ascii="Consolas" w:hAnsi="Consolas"/>
                <w:color w:val="A31515"/>
              </w:rPr>
              <w:t>"%t %b %b"</w:t>
            </w:r>
            <w:r>
              <w:rPr>
                <w:rFonts w:eastAsia="Consolas" w:cs="Consolas" w:ascii="Consolas" w:hAnsi="Consolas"/>
              </w:rPr>
              <w:t>,</w:t>
            </w:r>
            <w:r>
              <w:rPr>
                <w:rFonts w:eastAsia="Consolas" w:cs="Consolas" w:ascii="Consolas" w:hAnsi="Consolas"/>
                <w:color w:val="795E26"/>
              </w:rPr>
              <w:t>$time</w:t>
            </w:r>
            <w:r>
              <w:rPr>
                <w:rFonts w:eastAsia="Consolas" w:cs="Consolas" w:ascii="Consolas" w:hAnsi="Consolas"/>
              </w:rPr>
              <w:t>,a,b);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</w:t>
            </w:r>
            <w:r>
              <w:rPr>
                <w:rFonts w:eastAsia="Consolas" w:cs="Consolas" w:ascii="Consolas" w:hAnsi="Consolas"/>
                <w:color w:val="AF00DB"/>
              </w:rPr>
              <w:t>initial</w:t>
            </w:r>
            <w:r>
              <w:rPr>
                <w:rFonts w:eastAsia="Consolas" w:cs="Consolas" w:ascii="Consolas" w:hAnsi="Consolas"/>
              </w:rPr>
              <w:t xml:space="preserve"> #50 </w:t>
            </w:r>
            <w:r>
              <w:rPr>
                <w:rFonts w:eastAsia="Consolas" w:cs="Consolas" w:ascii="Consolas" w:hAnsi="Consolas"/>
                <w:color w:val="795E26"/>
              </w:rPr>
              <w:t>$finish</w:t>
            </w:r>
            <w:r>
              <w:rPr>
                <w:rFonts w:eastAsia="Consolas" w:cs="Consolas" w:ascii="Consolas" w:hAnsi="Consolas"/>
              </w:rPr>
              <w:t>;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onsolas" w:hAnsi="Consolas" w:eastAsia="Consolas" w:cs="Consolas"/>
                <w:color w:val="AF00DB"/>
              </w:rPr>
            </w:pPr>
            <w:r>
              <w:rPr>
                <w:rFonts w:eastAsia="Consolas" w:cs="Consolas" w:ascii="Consolas" w:hAnsi="Consolas"/>
                <w:color w:val="AF00DB"/>
              </w:rPr>
              <w:t>endmodule</w:t>
            </w:r>
          </w:p>
        </w:tc>
        <w:tc>
          <w:tcPr>
            <w:tcW w:w="777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</w:rPr>
            </w:pPr>
            <w:r>
              <w:rPr>
                <w:rFonts w:eastAsia="Consolas" w:cs="Consolas" w:ascii="Consolas" w:hAnsi="Consolas"/>
              </w:rPr>
              <w:t xml:space="preserve">      </w:t>
            </w:r>
            <w:r>
              <w:rPr>
                <w:rFonts w:eastAsia="Consolas" w:cs="Consolas" w:ascii="Consolas" w:hAnsi="Consolas"/>
              </w:rPr>
              <w:t>a b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 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0 0 1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50 1 0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150 ? 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250 ? 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350 ? 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onsolas" w:hAnsi="Consolas" w:eastAsia="Consolas" w:cs="Consolas"/>
                <w:sz w:val="24"/>
                <w:szCs w:val="24"/>
              </w:rPr>
            </w:pPr>
            <w:r>
              <w:rPr>
                <w:rFonts w:eastAsia="Consolas" w:cs="Consolas" w:ascii="Consolas" w:hAnsi="Consolas"/>
                <w:sz w:val="24"/>
                <w:szCs w:val="24"/>
              </w:rPr>
              <w:t xml:space="preserve"> </w:t>
            </w:r>
            <w:r>
              <w:rPr>
                <w:rFonts w:eastAsia="Consolas" w:cs="Consolas" w:ascii="Consolas" w:hAnsi="Consolas"/>
                <w:sz w:val="24"/>
                <w:szCs w:val="24"/>
              </w:rPr>
              <w:t>450 ? 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sectPr>
      <w:type w:val="nextPage"/>
      <w:pgSz w:orient="landscape" w:w="16838" w:h="11906"/>
      <w:pgMar w:left="720" w:right="576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Arial">
    <w:charset w:val="01"/>
    <w:family w:val="roman"/>
    <w:pitch w:val="variable"/>
  </w:font>
  <w:font w:name="DejaVu Sans">
    <w:charset w:val="01"/>
    <w:family w:val="swiss"/>
    <w:pitch w:val="variable"/>
  </w:font>
  <w:font w:name="Consola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LibreOffice/7.1.7.2$Linux_X86_64 LibreOffice_project/10$Build-2</Application>
  <AppVersion>15.0000</AppVersion>
  <Pages>7</Pages>
  <Words>497</Words>
  <Characters>2684</Characters>
  <CharactersWithSpaces>3427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en-AU</dc:language>
  <cp:lastModifiedBy/>
  <dcterms:modified xsi:type="dcterms:W3CDTF">2021-11-17T02:26:18Z</dcterms:modified>
  <cp:revision>2</cp:revision>
  <dc:subject/>
  <dc:title/>
</cp:coreProperties>
</file>